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ascii="仿宋" w:hAnsi="仿宋" w:eastAsia="仿宋" w:cs="仿宋"/>
          <w:b/>
          <w:color w:val="000000"/>
          <w:kern w:val="0"/>
          <w:sz w:val="28"/>
          <w:szCs w:val="28"/>
        </w:rPr>
      </w:pPr>
      <w:r>
        <w:rPr>
          <w:rFonts w:ascii="仿宋" w:hAnsi="仿宋" w:eastAsia="仿宋" w:cs="仿宋"/>
          <w:b/>
          <w:color w:val="000000"/>
          <w:kern w:val="0"/>
          <w:sz w:val="28"/>
          <w:szCs w:val="28"/>
        </w:rPr>
        <w:t>附件</w:t>
      </w:r>
      <w:r>
        <w:rPr>
          <w:rFonts w:hint="eastAsia" w:ascii="仿宋" w:hAnsi="仿宋" w:eastAsia="仿宋" w:cs="仿宋"/>
          <w:b/>
          <w:color w:val="000000"/>
          <w:kern w:val="0"/>
          <w:sz w:val="28"/>
          <w:szCs w:val="28"/>
        </w:rPr>
        <w:t>2</w:t>
      </w:r>
    </w:p>
    <w:p>
      <w:pPr>
        <w:widowControl/>
        <w:jc w:val="center"/>
        <w:textAlignment w:val="center"/>
        <w:rPr>
          <w:rFonts w:ascii="黑体" w:hAnsi="黑体" w:eastAsia="黑体" w:cs="方正小标宋简体"/>
          <w:spacing w:val="16"/>
          <w:kern w:val="0"/>
          <w:sz w:val="44"/>
          <w:szCs w:val="44"/>
          <w:shd w:val="clear" w:color="auto" w:fill="FFFFFF"/>
        </w:rPr>
      </w:pPr>
      <w:r>
        <w:rPr>
          <w:rFonts w:hint="eastAsia" w:ascii="黑体" w:hAnsi="黑体" w:eastAsia="黑体" w:cs="方正小标宋简体"/>
          <w:spacing w:val="16"/>
          <w:kern w:val="0"/>
          <w:sz w:val="44"/>
          <w:szCs w:val="44"/>
          <w:shd w:val="clear" w:color="auto" w:fill="FFFFFF"/>
        </w:rPr>
        <w:t xml:space="preserve"> </w:t>
      </w:r>
      <w:r>
        <w:rPr>
          <w:rFonts w:hint="eastAsia" w:ascii="黑体" w:hAnsi="宋体" w:eastAsia="黑体" w:cs="黑体"/>
          <w:color w:val="000000"/>
          <w:kern w:val="0"/>
          <w:sz w:val="36"/>
          <w:szCs w:val="36"/>
        </w:rPr>
        <w:t>2020年博兴县教体系统公开招聘优秀高校毕业生应聘须知</w:t>
      </w:r>
      <w:r>
        <w:rPr>
          <w:rFonts w:hint="eastAsia" w:ascii="黑体" w:hAnsi="黑体" w:eastAsia="黑体" w:cs="方正小标宋简体"/>
          <w:spacing w:val="16"/>
          <w:kern w:val="0"/>
          <w:sz w:val="44"/>
          <w:szCs w:val="44"/>
          <w:shd w:val="clear" w:color="auto" w:fill="FFFFFF"/>
        </w:rPr>
        <w:t xml:space="preserve">  </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1.哪些人员可以应聘？</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按照事业单位公开招聘的相关规定，凡符合《20</w:t>
      </w:r>
      <w:r>
        <w:rPr>
          <w:rFonts w:hint="eastAsia" w:ascii="仿宋" w:hAnsi="仿宋" w:eastAsia="仿宋" w:cs="仿宋_GB2312"/>
          <w:kern w:val="0"/>
          <w:sz w:val="32"/>
          <w:szCs w:val="32"/>
          <w:shd w:val="clear" w:color="auto" w:fill="FFFFFF"/>
        </w:rPr>
        <w:t>20年博兴县教体系统</w:t>
      </w:r>
      <w:r>
        <w:rPr>
          <w:rFonts w:ascii="仿宋" w:hAnsi="仿宋" w:eastAsia="仿宋" w:cs="仿宋_GB2312"/>
          <w:kern w:val="0"/>
          <w:sz w:val="32"/>
          <w:szCs w:val="32"/>
          <w:shd w:val="clear" w:color="auto" w:fill="FFFFFF"/>
        </w:rPr>
        <w:t>公开招聘</w:t>
      </w:r>
      <w:r>
        <w:rPr>
          <w:rFonts w:hint="eastAsia" w:ascii="仿宋" w:hAnsi="仿宋" w:eastAsia="仿宋" w:cs="仿宋_GB2312"/>
          <w:kern w:val="0"/>
          <w:sz w:val="32"/>
          <w:szCs w:val="32"/>
          <w:shd w:val="clear" w:color="auto" w:fill="FFFFFF"/>
        </w:rPr>
        <w:t>优秀高校毕业生</w:t>
      </w:r>
      <w:r>
        <w:rPr>
          <w:rFonts w:ascii="仿宋" w:hAnsi="仿宋" w:eastAsia="仿宋" w:cs="仿宋_GB2312"/>
          <w:kern w:val="0"/>
          <w:sz w:val="32"/>
          <w:szCs w:val="32"/>
          <w:shd w:val="clear" w:color="auto" w:fill="FFFFFF"/>
        </w:rPr>
        <w:t>简章》规定的条件及招聘岗位资格条件者，均可应聘。</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（4）曾受过刑事处罚和曾被开除公职的人员；</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widowControl/>
        <w:shd w:val="clear" w:color="auto" w:fill="FFFFFF"/>
        <w:spacing w:line="600" w:lineRule="exact"/>
        <w:ind w:firstLine="640"/>
        <w:jc w:val="left"/>
        <w:rPr>
          <w:rFonts w:ascii="仿宋" w:hAnsi="仿宋" w:eastAsia="仿宋" w:cs="宋体"/>
          <w:color w:val="000000"/>
          <w:kern w:val="0"/>
          <w:sz w:val="32"/>
          <w:szCs w:val="32"/>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widowControl/>
        <w:spacing w:line="60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本次招聘设置最低服务年限，最低服务年限为3年。</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4</w:t>
      </w:r>
      <w:r>
        <w:rPr>
          <w:rFonts w:ascii="黑体" w:hAnsi="黑体" w:eastAsia="黑体" w:cs="楷体_GB2312"/>
          <w:kern w:val="0"/>
          <w:sz w:val="32"/>
          <w:shd w:val="clear" w:color="auto" w:fill="FFFFFF"/>
        </w:rPr>
        <w:t>.对学历及相关证书取得时间有什么要求？</w:t>
      </w:r>
    </w:p>
    <w:p>
      <w:pPr>
        <w:snapToGrid w:val="0"/>
        <w:spacing w:line="60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_GB2312"/>
          <w:sz w:val="32"/>
          <w:szCs w:val="32"/>
        </w:rPr>
        <w:t>2020年应届毕业生的学历、学位及相关证书，须在2020年7月31日前取得；其他人员应聘的，毕业证及相关证书须在2020年</w:t>
      </w:r>
      <w:r>
        <w:rPr>
          <w:rFonts w:hint="eastAsia" w:ascii="仿宋" w:hAnsi="仿宋" w:eastAsia="仿宋" w:cs="仿宋"/>
          <w:sz w:val="32"/>
          <w:szCs w:val="32"/>
        </w:rPr>
        <w:t>6月2日前取得</w:t>
      </w:r>
      <w:r>
        <w:rPr>
          <w:rFonts w:hint="eastAsia" w:ascii="仿宋" w:hAnsi="仿宋" w:eastAsia="仿宋" w:cs="仿宋"/>
          <w:b/>
          <w:i/>
          <w:sz w:val="32"/>
          <w:szCs w:val="32"/>
        </w:rPr>
        <w:t>。</w:t>
      </w:r>
      <w:r>
        <w:rPr>
          <w:rFonts w:hint="eastAsia" w:ascii="仿宋" w:hAnsi="仿宋" w:eastAsia="仿宋" w:cs="仿宋"/>
          <w:kern w:val="0"/>
          <w:sz w:val="32"/>
          <w:szCs w:val="32"/>
          <w:shd w:val="clear" w:color="auto" w:fill="FFFFFF"/>
        </w:rPr>
        <w:t>留学回国人员应聘的，须出具国家教育部门的学历学位认证材料（2020年6月2日以前取得）。</w:t>
      </w:r>
    </w:p>
    <w:p>
      <w:pPr>
        <w:pStyle w:val="7"/>
        <w:spacing w:line="560" w:lineRule="exact"/>
        <w:ind w:firstLine="624"/>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根据《关于应对新冠肺炎疫情影响实施部分职业资格“先上岗、再考证”阶段性措施的通知》(人社部发〔2020〕24号)精神，对中小学、幼儿园、中等职业学校教师资格实施“先上岗、再考证”阶段性措施，凡符合教师资格考试报名条件和教师资格认定关于思想政治素质、普通话水平、身体条件等要求的高校毕业生（适用于2020届高校毕业生，以及2018、2019届尚未落实工作单位的高校毕业生），可以先上岗从事教育教学相关工作，再参加考试并取得教师资格，没有不低于应聘岗位学段且任教学科与应聘岗位学科一致的教师资格证书的先上岗毕业生，应在按规定约定的1年试用期内取得相应教师资格证书，试用期内未取得相应教师资格证书的，依法解除聘用合同。</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5.如何界定应聘人员所学专业？</w:t>
      </w:r>
    </w:p>
    <w:p>
      <w:pPr>
        <w:snapToGrid w:val="0"/>
        <w:spacing w:line="600" w:lineRule="exact"/>
        <w:ind w:firstLine="645"/>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snapToGrid w:val="0"/>
        <w:spacing w:line="600" w:lineRule="exact"/>
        <w:ind w:firstLine="645"/>
        <w:rPr>
          <w:rFonts w:ascii="仿宋" w:hAnsi="仿宋" w:eastAsia="仿宋" w:cs="仿宋"/>
          <w:sz w:val="32"/>
          <w:szCs w:val="32"/>
        </w:rPr>
      </w:pPr>
      <w:r>
        <w:rPr>
          <w:rFonts w:hint="eastAsia" w:ascii="仿宋" w:hAnsi="仿宋" w:eastAsia="仿宋" w:cs="仿宋"/>
          <w:sz w:val="32"/>
          <w:szCs w:val="32"/>
        </w:rPr>
        <w:t>（2）根据教育部公布的《普通高等学校本科专业目录新旧专业对照表》（2012年），招聘计划表所列专业凡符合对应关系的，可视为同一专业。</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6.学历学位高于岗位条件的人员能否应聘？</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7.“应届毕业生”如何界定？</w:t>
      </w:r>
    </w:p>
    <w:p>
      <w:pPr>
        <w:snapToGrid w:val="0"/>
        <w:spacing w:line="600" w:lineRule="exact"/>
        <w:ind w:firstLine="627" w:firstLineChars="196"/>
        <w:rPr>
          <w:rFonts w:ascii="仿宋" w:hAnsi="仿宋" w:eastAsia="仿宋"/>
          <w:color w:val="000000"/>
          <w:sz w:val="32"/>
          <w:szCs w:val="32"/>
        </w:rPr>
      </w:pPr>
      <w:r>
        <w:rPr>
          <w:rFonts w:hint="eastAsia" w:ascii="仿宋" w:hAnsi="仿宋" w:eastAsia="仿宋" w:cs="仿宋_GB2312"/>
          <w:sz w:val="32"/>
          <w:szCs w:val="32"/>
        </w:rPr>
        <w:t>本次招聘中的“应届毕业生”，是指在国内全日制高等学校或承担研究生教育任务的科学研究机构中，由国家统一招生且就读期间个人档案、组织关系保管在就读院校（或科研机构）的2020年毕业生。</w:t>
      </w:r>
    </w:p>
    <w:p>
      <w:pPr>
        <w:spacing w:line="600" w:lineRule="exact"/>
        <w:ind w:firstLine="640" w:firstLineChars="200"/>
        <w:rPr>
          <w:rFonts w:ascii="黑体" w:hAnsi="黑体" w:eastAsia="黑体" w:cs="Times New Roman"/>
        </w:rPr>
      </w:pPr>
      <w:r>
        <w:rPr>
          <w:rFonts w:hint="eastAsia" w:ascii="黑体" w:hAnsi="黑体" w:eastAsia="黑体" w:cs="黑体"/>
          <w:kern w:val="0"/>
          <w:sz w:val="32"/>
          <w:szCs w:val="32"/>
        </w:rPr>
        <w:t>8.</w:t>
      </w:r>
      <w:r>
        <w:rPr>
          <w:rFonts w:ascii="黑体" w:hAnsi="黑体" w:eastAsia="黑体" w:cs="楷体_GB2312"/>
          <w:kern w:val="0"/>
          <w:sz w:val="32"/>
          <w:shd w:val="clear" w:color="auto" w:fill="FFFFFF"/>
        </w:rPr>
        <w:t>在职人员是否可以应聘？</w:t>
      </w:r>
    </w:p>
    <w:p>
      <w:pPr>
        <w:widowControl/>
        <w:spacing w:line="600" w:lineRule="exact"/>
        <w:ind w:firstLine="627" w:firstLineChars="196"/>
        <w:jc w:val="left"/>
        <w:rPr>
          <w:rFonts w:ascii="仿宋" w:hAnsi="仿宋" w:eastAsia="仿宋" w:cs="Times New Roman"/>
        </w:rPr>
      </w:pP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不得应聘；其他在职人员应聘的，报名前须征得用人单位或主管部门（有用人权限）同意，进入</w:t>
      </w:r>
      <w:r>
        <w:rPr>
          <w:rFonts w:hint="eastAsia" w:ascii="仿宋" w:hAnsi="仿宋" w:eastAsia="仿宋" w:cs="仿宋_GB2312"/>
          <w:kern w:val="0"/>
          <w:sz w:val="32"/>
          <w:szCs w:val="32"/>
          <w:shd w:val="clear" w:color="auto" w:fill="FFFFFF"/>
        </w:rPr>
        <w:t>现场资格审查</w:t>
      </w:r>
      <w:r>
        <w:rPr>
          <w:rFonts w:ascii="仿宋" w:hAnsi="仿宋" w:eastAsia="仿宋" w:cs="仿宋_GB2312"/>
          <w:kern w:val="0"/>
          <w:sz w:val="32"/>
          <w:szCs w:val="32"/>
          <w:shd w:val="clear" w:color="auto" w:fill="FFFFFF"/>
        </w:rPr>
        <w:t>阶段须提交用人单位或主管部门（有用人权限）出具的同意应聘介绍信</w:t>
      </w:r>
      <w:r>
        <w:rPr>
          <w:rFonts w:hint="eastAsia" w:ascii="仿宋" w:hAnsi="仿宋" w:eastAsia="仿宋" w:cs="Times New Roman"/>
          <w:sz w:val="32"/>
          <w:szCs w:val="32"/>
        </w:rPr>
        <w:t>（当时提供确有困难的，由本人申请，经招聘主管机关同意，可在考察阶段提交，逾期视为自动放弃）</w:t>
      </w:r>
      <w:r>
        <w:rPr>
          <w:rFonts w:ascii="仿宋" w:hAnsi="仿宋" w:eastAsia="仿宋" w:cs="仿宋_GB2312"/>
          <w:kern w:val="0"/>
          <w:sz w:val="32"/>
          <w:szCs w:val="32"/>
          <w:shd w:val="clear" w:color="auto" w:fill="FFFFFF"/>
        </w:rPr>
        <w:t>。</w:t>
      </w:r>
    </w:p>
    <w:p>
      <w:pPr>
        <w:snapToGrid w:val="0"/>
        <w:spacing w:line="500" w:lineRule="exact"/>
        <w:ind w:firstLine="627" w:firstLineChars="196"/>
        <w:rPr>
          <w:rFonts w:ascii="黑体" w:hAnsi="黑体" w:eastAsia="黑体"/>
          <w:sz w:val="32"/>
          <w:szCs w:val="32"/>
        </w:rPr>
      </w:pPr>
      <w:r>
        <w:rPr>
          <w:rFonts w:hint="eastAsia" w:ascii="黑体" w:hAnsi="黑体" w:eastAsia="黑体" w:cs="楷体_GB2312"/>
          <w:kern w:val="0"/>
          <w:sz w:val="32"/>
          <w:shd w:val="clear" w:color="auto" w:fill="FFFFFF"/>
        </w:rPr>
        <w:t>9</w:t>
      </w:r>
      <w:r>
        <w:rPr>
          <w:rFonts w:ascii="黑体" w:hAnsi="黑体" w:eastAsia="黑体" w:cs="楷体_GB2312"/>
          <w:kern w:val="0"/>
          <w:sz w:val="32"/>
          <w:shd w:val="clear" w:color="auto" w:fill="FFFFFF"/>
        </w:rPr>
        <w:t>.</w:t>
      </w:r>
      <w:r>
        <w:rPr>
          <w:rFonts w:hint="eastAsia" w:ascii="黑体" w:hAnsi="黑体" w:eastAsia="黑体"/>
          <w:sz w:val="32"/>
          <w:szCs w:val="32"/>
        </w:rPr>
        <w:t>网上报名时有哪些注意事项？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widowControl/>
        <w:shd w:val="clear" w:color="auto" w:fill="FFFFFF"/>
        <w:spacing w:line="600" w:lineRule="atLeast"/>
        <w:ind w:firstLine="640"/>
        <w:jc w:val="left"/>
        <w:rPr>
          <w:rFonts w:ascii="仿宋" w:hAnsi="仿宋" w:eastAsia="仿宋"/>
          <w:sz w:val="32"/>
          <w:szCs w:val="32"/>
        </w:rPr>
      </w:pPr>
      <w:r>
        <w:rPr>
          <w:rFonts w:hint="eastAsia" w:ascii="黑体" w:hAnsi="黑体" w:eastAsia="黑体" w:cs="楷体_GB2312"/>
          <w:kern w:val="0"/>
          <w:sz w:val="32"/>
          <w:shd w:val="clear" w:color="auto" w:fill="FFFFFF"/>
        </w:rPr>
        <w:t>10.应聘人员在网上提供的照片有什么要求？</w:t>
      </w:r>
    </w:p>
    <w:p>
      <w:pPr>
        <w:widowControl/>
        <w:shd w:val="clear" w:color="auto" w:fill="FFFFFF"/>
        <w:spacing w:line="600" w:lineRule="atLeas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pacing w:line="600" w:lineRule="exact"/>
        <w:ind w:firstLine="704" w:firstLineChars="220"/>
        <w:outlineLvl w:val="0"/>
        <w:rPr>
          <w:rFonts w:ascii="黑体" w:hAnsi="黑体" w:eastAsia="黑体"/>
          <w:sz w:val="32"/>
          <w:szCs w:val="32"/>
        </w:rPr>
      </w:pPr>
      <w:r>
        <w:rPr>
          <w:rFonts w:hint="eastAsia" w:ascii="黑体" w:hAnsi="黑体" w:eastAsia="黑体"/>
          <w:sz w:val="32"/>
          <w:szCs w:val="32"/>
        </w:rPr>
        <w:t>11</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spacing w:line="600" w:lineRule="exact"/>
        <w:ind w:firstLine="663" w:firstLineChars="220"/>
        <w:outlineLvl w:val="1"/>
        <w:rPr>
          <w:rFonts w:ascii="仿宋" w:hAnsi="仿宋" w:eastAsia="仿宋"/>
          <w:b/>
          <w:sz w:val="30"/>
          <w:szCs w:val="30"/>
        </w:rPr>
      </w:pPr>
      <w:r>
        <w:rPr>
          <w:rFonts w:hint="eastAsia" w:ascii="仿宋" w:hAnsi="仿宋" w:eastAsia="仿宋"/>
          <w:b/>
          <w:sz w:val="30"/>
          <w:szCs w:val="30"/>
        </w:rPr>
        <w:t>所需提交材料：</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spacing w:line="600" w:lineRule="exact"/>
        <w:ind w:firstLine="663" w:firstLineChars="220"/>
        <w:outlineLvl w:val="1"/>
        <w:rPr>
          <w:rFonts w:ascii="仿宋" w:hAnsi="仿宋" w:eastAsia="仿宋"/>
          <w:b/>
          <w:sz w:val="30"/>
          <w:szCs w:val="30"/>
        </w:rPr>
      </w:pPr>
      <w:r>
        <w:rPr>
          <w:rFonts w:hint="eastAsia" w:ascii="仿宋" w:hAnsi="仿宋" w:eastAsia="仿宋"/>
          <w:b/>
          <w:sz w:val="30"/>
          <w:szCs w:val="30"/>
        </w:rPr>
        <w:t>提交方式及审核处理：</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6"/>
          <w:rFonts w:hint="eastAsia" w:ascii="仿宋" w:hAnsi="仿宋" w:eastAsia="仿宋"/>
          <w:sz w:val="32"/>
          <w:szCs w:val="32"/>
        </w:rPr>
        <w:t>boxingrenshi@126.com</w:t>
      </w:r>
      <w:r>
        <w:rPr>
          <w:rStyle w:val="6"/>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，邮件名称须与照片名称相同。发送邮件时间须在报名时间截止前（6月10日16:00前），以邮箱显示的发送时间为准。邮件发送成功后，请拨打0543-2323641或2327189确认邮件收到情况。</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（3）免笔试考务费认定结果以电子邮件形式反馈本人，未通过认定人员请及时缴费，通过认定人员报名缴费截止后统一进行免缴费处理。</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12</w:t>
      </w:r>
      <w:r>
        <w:rPr>
          <w:rFonts w:ascii="黑体" w:hAnsi="黑体" w:eastAsia="黑体" w:cs="楷体_GB2312"/>
          <w:kern w:val="0"/>
          <w:sz w:val="32"/>
          <w:shd w:val="clear" w:color="auto" w:fill="FFFFFF"/>
        </w:rPr>
        <w:t>.违纪违规及存在不诚信情形的应聘人员如何处理？</w:t>
      </w:r>
    </w:p>
    <w:p>
      <w:pPr>
        <w:widowControl/>
        <w:spacing w:line="600" w:lineRule="exact"/>
        <w:ind w:firstLine="640" w:firstLineChars="200"/>
        <w:jc w:val="left"/>
        <w:rPr>
          <w:rFonts w:ascii="仿宋" w:hAnsi="仿宋" w:eastAsia="仿宋" w:cs="仿宋_GB2312"/>
          <w:kern w:val="0"/>
          <w:sz w:val="32"/>
          <w:szCs w:val="32"/>
          <w:shd w:val="clear" w:color="auto" w:fill="FFFFFF"/>
        </w:rPr>
      </w:pPr>
      <w:r>
        <w:rPr>
          <w:rFonts w:ascii="仿宋" w:hAnsi="仿宋" w:eastAsia="仿宋" w:cs="仿宋_GB2312"/>
          <w:kern w:val="0"/>
          <w:sz w:val="32"/>
          <w:shd w:val="clear" w:color="auto" w:fill="FFFFFF"/>
        </w:rPr>
        <w:t>应聘人员要严格遵守公开招聘的相关政策规定，遵从事业单位公开招聘主管机关、人事考试机构和招聘单位的统一安排，其</w:t>
      </w:r>
      <w:r>
        <w:rPr>
          <w:rFonts w:ascii="仿宋" w:hAnsi="仿宋" w:eastAsia="仿宋" w:cs="宋体"/>
          <w:kern w:val="0"/>
          <w:sz w:val="32"/>
          <w:szCs w:val="32"/>
          <w:shd w:val="clear" w:color="auto" w:fill="FFFFFF"/>
        </w:rPr>
        <w:t>在应聘期间的表现，将作为公开招聘考察的重要内容之一。</w:t>
      </w:r>
      <w:r>
        <w:rPr>
          <w:rFonts w:ascii="仿宋" w:hAnsi="仿宋" w:eastAsia="仿宋" w:cs="仿宋_GB2312"/>
          <w:kern w:val="0"/>
          <w:sz w:val="32"/>
          <w:szCs w:val="32"/>
          <w:shd w:val="clear" w:color="auto" w:fill="FFFFFF"/>
        </w:rPr>
        <w:t>对招聘工作中违反公开招聘纪律</w:t>
      </w:r>
      <w:r>
        <w:rPr>
          <w:rFonts w:hint="eastAsia" w:ascii="仿宋" w:hAnsi="仿宋" w:eastAsia="仿宋" w:cs="仿宋_GB2312"/>
          <w:kern w:val="0"/>
          <w:sz w:val="32"/>
          <w:szCs w:val="32"/>
          <w:shd w:val="clear" w:color="auto" w:fill="FFFFFF"/>
        </w:rPr>
        <w:t>的</w:t>
      </w:r>
      <w:r>
        <w:rPr>
          <w:rFonts w:ascii="仿宋" w:hAnsi="仿宋" w:eastAsia="仿宋" w:cs="仿宋_GB2312"/>
          <w:kern w:val="0"/>
          <w:sz w:val="32"/>
          <w:szCs w:val="32"/>
          <w:shd w:val="clear" w:color="auto" w:fill="FFFFFF"/>
        </w:rPr>
        <w:t>应聘人员，将按照《事业单位公开招聘违纪违规行为处理规定》（人力资源和社会保障部令第</w:t>
      </w:r>
      <w:r>
        <w:rPr>
          <w:rFonts w:ascii="仿宋" w:hAnsi="仿宋" w:eastAsia="仿宋" w:cs="仿宋_GB2312"/>
          <w:color w:val="2B2B2B"/>
          <w:kern w:val="0"/>
          <w:sz w:val="32"/>
          <w:szCs w:val="32"/>
          <w:shd w:val="clear" w:color="auto" w:fill="FFFFFF"/>
        </w:rPr>
        <w:t>35号）进行处理，</w:t>
      </w:r>
      <w:r>
        <w:rPr>
          <w:rFonts w:hint="eastAsia" w:ascii="仿宋" w:hAnsi="仿宋" w:eastAsia="仿宋" w:cs="仿宋_GB2312"/>
          <w:color w:val="2B2B2B"/>
          <w:kern w:val="0"/>
          <w:sz w:val="32"/>
          <w:szCs w:val="32"/>
          <w:shd w:val="clear" w:color="auto" w:fill="FFFFFF"/>
        </w:rPr>
        <w:t>对招聘工作中存在</w:t>
      </w:r>
      <w:r>
        <w:rPr>
          <w:rFonts w:ascii="仿宋" w:hAnsi="仿宋" w:eastAsia="仿宋" w:cs="仿宋_GB2312"/>
          <w:kern w:val="0"/>
          <w:sz w:val="32"/>
          <w:szCs w:val="32"/>
          <w:shd w:val="clear" w:color="auto" w:fill="FFFFFF"/>
        </w:rPr>
        <w:t>不诚信情形的</w:t>
      </w:r>
      <w:r>
        <w:rPr>
          <w:rFonts w:hint="eastAsia" w:ascii="仿宋" w:hAnsi="仿宋" w:eastAsia="仿宋" w:cs="仿宋_GB2312"/>
          <w:kern w:val="0"/>
          <w:sz w:val="32"/>
          <w:szCs w:val="32"/>
          <w:shd w:val="clear" w:color="auto" w:fill="FFFFFF"/>
        </w:rPr>
        <w:t>应聘人员，纳入事业单位公开招聘违纪违规与诚信档案库。</w:t>
      </w:r>
    </w:p>
    <w:p>
      <w:pPr>
        <w:snapToGrid w:val="0"/>
        <w:spacing w:line="500" w:lineRule="exact"/>
        <w:ind w:firstLine="627" w:firstLineChars="196"/>
        <w:rPr>
          <w:rFonts w:ascii="黑体" w:hAnsi="黑体" w:eastAsia="黑体"/>
          <w:sz w:val="32"/>
          <w:szCs w:val="32"/>
        </w:rPr>
      </w:pPr>
      <w:r>
        <w:rPr>
          <w:rFonts w:hint="eastAsia" w:ascii="黑体" w:hAnsi="黑体" w:eastAsia="黑体"/>
          <w:sz w:val="32"/>
          <w:szCs w:val="32"/>
        </w:rPr>
        <w:t>13.拟聘用人员名单公示后提出放弃的如何处理？</w:t>
      </w:r>
    </w:p>
    <w:p>
      <w:pPr>
        <w:snapToGrid w:val="0"/>
        <w:spacing w:line="500" w:lineRule="exact"/>
        <w:ind w:firstLine="627" w:firstLineChars="196"/>
        <w:rPr>
          <w:rFonts w:ascii="仿宋" w:hAnsi="仿宋" w:eastAsia="仿宋"/>
          <w:sz w:val="32"/>
          <w:szCs w:val="32"/>
        </w:rPr>
      </w:pPr>
      <w:r>
        <w:rPr>
          <w:rFonts w:hint="eastAsia" w:ascii="仿宋" w:hAnsi="仿宋" w:eastAsia="仿宋"/>
          <w:sz w:val="32"/>
          <w:szCs w:val="32"/>
        </w:rPr>
        <w:t>对公示后无故放弃聘用资格的应聘人员，将由博兴县公开招聘主管机关记入全市事业单位公开招聘违纪违规与诚信档案库。</w:t>
      </w:r>
    </w:p>
    <w:p>
      <w:pPr>
        <w:spacing w:line="600" w:lineRule="exact"/>
        <w:ind w:firstLine="630" w:firstLineChars="196"/>
        <w:rPr>
          <w:rFonts w:ascii="仿宋" w:hAnsi="仿宋" w:eastAsia="仿宋" w:cs="Times New Roman"/>
          <w:sz w:val="32"/>
          <w:szCs w:val="32"/>
        </w:rPr>
      </w:pPr>
      <w:r>
        <w:rPr>
          <w:rFonts w:hint="eastAsia" w:ascii="黑体" w:hAnsi="黑体" w:eastAsia="黑体" w:cs="楷体_GB2312"/>
          <w:b/>
          <w:kern w:val="0"/>
          <w:sz w:val="32"/>
          <w:shd w:val="clear" w:color="auto" w:fill="FFFFFF"/>
        </w:rPr>
        <w:t>14</w:t>
      </w:r>
      <w:r>
        <w:rPr>
          <w:rFonts w:ascii="黑体" w:hAnsi="黑体" w:eastAsia="黑体" w:cs="楷体_GB2312"/>
          <w:b/>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widowControl/>
        <w:spacing w:line="600" w:lineRule="exact"/>
        <w:ind w:firstLine="640" w:firstLineChars="200"/>
        <w:jc w:val="left"/>
        <w:rPr>
          <w:rFonts w:hint="eastAsia"/>
        </w:rPr>
      </w:pPr>
      <w:r>
        <w:rPr>
          <w:rFonts w:ascii="仿宋_GB2312" w:hAnsi="Calibri" w:eastAsia="仿宋_GB2312" w:cs="仿宋_GB2312"/>
          <w:kern w:val="0"/>
          <w:sz w:val="32"/>
          <w:szCs w:val="32"/>
          <w:shd w:val="clear" w:color="auto" w:fill="FFFFFF"/>
        </w:rPr>
        <w:t>博兴县</w:t>
      </w:r>
      <w:r>
        <w:rPr>
          <w:rFonts w:hint="eastAsia" w:ascii="仿宋_GB2312" w:hAnsi="Calibri" w:eastAsia="仿宋_GB2312" w:cs="仿宋_GB2312"/>
          <w:kern w:val="0"/>
          <w:sz w:val="32"/>
          <w:szCs w:val="32"/>
          <w:shd w:val="clear" w:color="auto" w:fill="FFFFFF"/>
        </w:rPr>
        <w:t>教体系统</w:t>
      </w:r>
      <w:r>
        <w:rPr>
          <w:rFonts w:hint="eastAsia" w:ascii="仿宋" w:hAnsi="仿宋" w:eastAsia="仿宋" w:cs="仿宋_GB2312"/>
          <w:kern w:val="0"/>
          <w:sz w:val="32"/>
          <w:szCs w:val="32"/>
          <w:shd w:val="clear" w:color="auto" w:fill="FFFFFF"/>
        </w:rPr>
        <w:t>公开</w:t>
      </w:r>
      <w:r>
        <w:rPr>
          <w:rFonts w:ascii="仿宋" w:hAnsi="仿宋" w:eastAsia="仿宋" w:cs="仿宋_GB2312"/>
          <w:kern w:val="0"/>
          <w:sz w:val="32"/>
          <w:szCs w:val="32"/>
          <w:shd w:val="clear" w:color="auto" w:fill="FFFFFF"/>
        </w:rPr>
        <w:t>招聘</w:t>
      </w:r>
      <w:r>
        <w:rPr>
          <w:rFonts w:hint="eastAsia" w:ascii="仿宋" w:hAnsi="仿宋" w:eastAsia="仿宋" w:cs="仿宋_GB2312"/>
          <w:kern w:val="0"/>
          <w:sz w:val="32"/>
          <w:szCs w:val="32"/>
          <w:shd w:val="clear" w:color="auto" w:fill="FFFFFF"/>
        </w:rPr>
        <w:t>优秀高校毕</w:t>
      </w:r>
      <w:bookmarkStart w:id="0" w:name="_GoBack"/>
      <w:bookmarkEnd w:id="0"/>
      <w:r>
        <w:rPr>
          <w:rFonts w:hint="eastAsia" w:ascii="仿宋" w:hAnsi="仿宋" w:eastAsia="仿宋" w:cs="仿宋_GB2312"/>
          <w:kern w:val="0"/>
          <w:sz w:val="32"/>
          <w:szCs w:val="32"/>
          <w:shd w:val="clear" w:color="auto" w:fill="FFFFFF"/>
        </w:rPr>
        <w:t>业生</w:t>
      </w:r>
      <w:r>
        <w:rPr>
          <w:rFonts w:ascii="仿宋" w:hAnsi="仿宋" w:eastAsia="仿宋" w:cs="仿宋_GB2312"/>
          <w:kern w:val="0"/>
          <w:sz w:val="32"/>
          <w:szCs w:val="32"/>
          <w:shd w:val="clear" w:color="auto" w:fill="FFFFFF"/>
        </w:rPr>
        <w:t>统一考试</w:t>
      </w:r>
      <w:r>
        <w:rPr>
          <w:rFonts w:ascii="仿宋" w:hAnsi="仿宋" w:eastAsia="仿宋" w:cs="宋体"/>
          <w:kern w:val="0"/>
          <w:sz w:val="32"/>
          <w:szCs w:val="32"/>
          <w:shd w:val="clear" w:color="auto" w:fill="FFFFFF"/>
        </w:rPr>
        <w:t>不指定考试教材和辅导用书，不举办也不授权或委托任何机构举办辅导培训班</w:t>
      </w:r>
      <w:r>
        <w:rPr>
          <w:rFonts w:hint="eastAsia" w:ascii="仿宋" w:hAnsi="仿宋" w:eastAsia="仿宋" w:cs="宋体"/>
          <w:kern w:val="0"/>
          <w:sz w:val="32"/>
          <w:szCs w:val="32"/>
          <w:shd w:val="clear" w:color="auto" w:fill="FFFFFF"/>
        </w:rPr>
        <w:t>。</w:t>
      </w:r>
    </w:p>
    <w:p>
      <w:pPr>
        <w:spacing w:line="600" w:lineRule="exact"/>
        <w:ind w:firstLine="630" w:firstLineChars="196"/>
        <w:rPr>
          <w:rFonts w:hint="eastAsia" w:ascii="黑体" w:hAnsi="黑体" w:eastAsia="黑体" w:cs="楷体_GB2312"/>
          <w:b/>
          <w:kern w:val="0"/>
          <w:sz w:val="32"/>
          <w:shd w:val="clear" w:color="auto" w:fill="FFFFFF"/>
          <w:lang w:val="en-US" w:eastAsia="zh-CN"/>
        </w:rPr>
      </w:pPr>
      <w:r>
        <w:rPr>
          <w:rFonts w:hint="eastAsia" w:ascii="黑体" w:hAnsi="黑体" w:eastAsia="黑体" w:cs="楷体_GB2312"/>
          <w:b/>
          <w:kern w:val="0"/>
          <w:sz w:val="32"/>
          <w:shd w:val="clear" w:color="auto" w:fill="FFFFFF"/>
          <w:lang w:val="en-US" w:eastAsia="zh-CN"/>
        </w:rPr>
        <w:t>15.相关支持政策。</w:t>
      </w:r>
    </w:p>
    <w:p>
      <w:pPr>
        <w:numPr>
          <w:ilvl w:val="0"/>
          <w:numId w:val="0"/>
        </w:numPr>
        <w:spacing w:line="600" w:lineRule="exact"/>
        <w:ind w:firstLine="640" w:firstLineChars="200"/>
        <w:rPr>
          <w:rFonts w:hint="default" w:ascii="仿宋_GB2312" w:hAnsi="Calibri" w:eastAsia="仿宋_GB2312" w:cs="仿宋_GB2312"/>
          <w:kern w:val="0"/>
          <w:sz w:val="32"/>
          <w:szCs w:val="32"/>
          <w:shd w:val="clear" w:color="auto" w:fill="FFFFFF"/>
          <w:lang w:val="en-US"/>
        </w:rPr>
      </w:pPr>
      <w:r>
        <w:rPr>
          <w:rFonts w:hint="eastAsia" w:ascii="仿宋_GB2312" w:hAnsi="Calibri" w:eastAsia="仿宋_GB2312" w:cs="仿宋_GB2312"/>
          <w:kern w:val="0"/>
          <w:sz w:val="32"/>
          <w:szCs w:val="32"/>
          <w:shd w:val="clear" w:color="auto" w:fill="FFFFFF"/>
          <w:lang w:val="en-US" w:eastAsia="zh-CN"/>
        </w:rPr>
        <w:t>详见《博兴县教育体育系统急需人才引进、培养暂行办法》（博教体【2020】28号）。</w:t>
      </w:r>
    </w:p>
    <w:p>
      <w:pPr>
        <w:widowControl/>
        <w:spacing w:line="600" w:lineRule="exact"/>
        <w:ind w:firstLine="640" w:firstLineChars="200"/>
        <w:jc w:val="left"/>
        <w:rPr>
          <w:rFonts w:hint="default" w:ascii="仿宋" w:hAnsi="仿宋" w:eastAsia="仿宋" w:cs="宋体"/>
          <w:kern w:val="0"/>
          <w:sz w:val="32"/>
          <w:szCs w:val="32"/>
          <w:shd w:val="clear" w:color="auto" w:fill="FFFFFF"/>
          <w:lang w:val="en-US" w:eastAsia="zh-CN"/>
        </w:rPr>
      </w:pPr>
    </w:p>
    <w:p/>
    <w:sectPr>
      <w:pgSz w:w="11906" w:h="16838"/>
      <w:pgMar w:top="1440" w:right="1701" w:bottom="1440" w:left="1701"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2B5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customStyle="1" w:styleId="7">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2020-05-26T02:32:47Z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